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4F" w:rsidRPr="00682DA0" w:rsidRDefault="009559D9">
      <w:pPr>
        <w:jc w:val="both"/>
        <w:rPr>
          <w:rFonts w:ascii="Times New Roman" w:hAnsi="Times New Roman" w:cs="Times New Roman"/>
          <w:sz w:val="24"/>
          <w:szCs w:val="24"/>
        </w:rPr>
      </w:pPr>
      <w:r w:rsidRPr="00682DA0">
        <w:rPr>
          <w:rFonts w:ascii="Times New Roman" w:hAnsi="Times New Roman" w:cs="Times New Roman"/>
          <w:sz w:val="24"/>
          <w:szCs w:val="24"/>
          <w:u w:val="single"/>
        </w:rPr>
        <w:t>Commission</w:t>
      </w:r>
      <w:r w:rsidRPr="00682DA0">
        <w:rPr>
          <w:rFonts w:ascii="Times New Roman" w:hAnsi="Times New Roman" w:cs="Times New Roman"/>
          <w:sz w:val="24"/>
          <w:szCs w:val="24"/>
        </w:rPr>
        <w:t xml:space="preserve"> : Quatrième commission – Politiques spéciales</w:t>
      </w:r>
    </w:p>
    <w:p w:rsidR="00CD774F" w:rsidRPr="00682DA0" w:rsidRDefault="009559D9">
      <w:pPr>
        <w:jc w:val="both"/>
        <w:rPr>
          <w:rFonts w:ascii="Times New Roman" w:hAnsi="Times New Roman" w:cs="Times New Roman"/>
          <w:sz w:val="24"/>
          <w:szCs w:val="24"/>
        </w:rPr>
      </w:pPr>
      <w:r w:rsidRPr="00682DA0">
        <w:rPr>
          <w:rFonts w:ascii="Times New Roman" w:hAnsi="Times New Roman" w:cs="Times New Roman"/>
          <w:sz w:val="24"/>
          <w:szCs w:val="24"/>
          <w:u w:val="single"/>
        </w:rPr>
        <w:t>Question</w:t>
      </w:r>
      <w:r w:rsidRPr="00682DA0">
        <w:rPr>
          <w:rFonts w:ascii="Times New Roman" w:hAnsi="Times New Roman" w:cs="Times New Roman"/>
          <w:sz w:val="24"/>
          <w:szCs w:val="24"/>
        </w:rPr>
        <w:t xml:space="preserve"> : Permettre l’autodétermination sereine et régulée des peuples</w:t>
      </w:r>
    </w:p>
    <w:p w:rsidR="00CD774F" w:rsidRPr="00682DA0" w:rsidRDefault="009559D9">
      <w:pPr>
        <w:jc w:val="both"/>
        <w:rPr>
          <w:rFonts w:ascii="Times New Roman" w:hAnsi="Times New Roman" w:cs="Times New Roman"/>
          <w:sz w:val="24"/>
          <w:szCs w:val="24"/>
        </w:rPr>
      </w:pPr>
      <w:r w:rsidRPr="00682DA0">
        <w:rPr>
          <w:rFonts w:ascii="Times New Roman" w:hAnsi="Times New Roman" w:cs="Times New Roman"/>
          <w:sz w:val="24"/>
          <w:szCs w:val="24"/>
          <w:u w:val="single"/>
        </w:rPr>
        <w:t>Auteur</w:t>
      </w:r>
      <w:r w:rsidRPr="00682DA0">
        <w:rPr>
          <w:rFonts w:ascii="Times New Roman" w:hAnsi="Times New Roman" w:cs="Times New Roman"/>
          <w:sz w:val="24"/>
          <w:szCs w:val="24"/>
        </w:rPr>
        <w:t xml:space="preserve"> : Espagne </w:t>
      </w:r>
    </w:p>
    <w:p w:rsidR="00CD774F" w:rsidRPr="00682DA0" w:rsidRDefault="00CD774F">
      <w:pPr>
        <w:jc w:val="both"/>
        <w:rPr>
          <w:rFonts w:ascii="Times New Roman" w:hAnsi="Times New Roman" w:cs="Times New Roman"/>
          <w:b/>
          <w:sz w:val="24"/>
          <w:szCs w:val="24"/>
        </w:rPr>
      </w:pPr>
    </w:p>
    <w:p w:rsidR="00CD774F" w:rsidRPr="00682DA0" w:rsidRDefault="009559D9">
      <w:pPr>
        <w:jc w:val="both"/>
        <w:rPr>
          <w:rFonts w:ascii="Times New Roman" w:hAnsi="Times New Roman" w:cs="Times New Roman"/>
          <w:sz w:val="24"/>
          <w:szCs w:val="24"/>
        </w:rPr>
      </w:pPr>
      <w:r w:rsidRPr="00682DA0">
        <w:rPr>
          <w:rFonts w:ascii="Times New Roman" w:hAnsi="Times New Roman" w:cs="Times New Roman"/>
          <w:sz w:val="24"/>
          <w:szCs w:val="24"/>
        </w:rPr>
        <w:t xml:space="preserve">Face à la colonisation et à l’oppression, le respect du droit des peuples à disposer d’eux-mêmes, étroitement lié aux droits fondamentaux de l’Homme, est une condition primordiale à la paix et à la coopération mondiale. Le Royaume d’Espagne réaffirme donc </w:t>
      </w:r>
      <w:r w:rsidRPr="00682DA0">
        <w:rPr>
          <w:rFonts w:ascii="Times New Roman" w:hAnsi="Times New Roman" w:cs="Times New Roman"/>
          <w:sz w:val="24"/>
          <w:szCs w:val="24"/>
        </w:rPr>
        <w:t>son attachement à la Charte des Nations Unies et au principe d’autodétermination des peuples ainsi qu’à celui d’intégrité territoriale et de non-ingérence qui en sont les piliers.</w:t>
      </w:r>
    </w:p>
    <w:p w:rsidR="00CD774F" w:rsidRPr="00682DA0" w:rsidRDefault="00CD774F">
      <w:pPr>
        <w:jc w:val="both"/>
        <w:rPr>
          <w:rFonts w:ascii="Times New Roman" w:hAnsi="Times New Roman" w:cs="Times New Roman"/>
          <w:sz w:val="24"/>
          <w:szCs w:val="24"/>
        </w:rPr>
      </w:pPr>
    </w:p>
    <w:p w:rsidR="00CD774F" w:rsidRPr="00682DA0" w:rsidRDefault="009559D9">
      <w:pPr>
        <w:jc w:val="both"/>
        <w:rPr>
          <w:rFonts w:ascii="Times New Roman" w:hAnsi="Times New Roman" w:cs="Times New Roman"/>
          <w:i/>
          <w:sz w:val="24"/>
          <w:szCs w:val="24"/>
        </w:rPr>
      </w:pPr>
      <w:r w:rsidRPr="00682DA0">
        <w:rPr>
          <w:rFonts w:ascii="Times New Roman" w:hAnsi="Times New Roman" w:cs="Times New Roman"/>
          <w:sz w:val="24"/>
          <w:szCs w:val="24"/>
        </w:rPr>
        <w:t xml:space="preserve">En effet, une régulation de l’autodétermination des peuples est nécessaire </w:t>
      </w:r>
      <w:r w:rsidRPr="00682DA0">
        <w:rPr>
          <w:rFonts w:ascii="Times New Roman" w:hAnsi="Times New Roman" w:cs="Times New Roman"/>
          <w:sz w:val="24"/>
          <w:szCs w:val="24"/>
        </w:rPr>
        <w:t xml:space="preserve">dans la mesure où une interprétation abusive de ce principe s’avérerait contre-productive et dangereuse et induirait le risque d’un éclatement géographique. Cette régulation ne peut se faire sans le respect de la loi, qu’il s’agisse du droit international </w:t>
      </w:r>
      <w:r w:rsidR="00682DA0" w:rsidRPr="00682DA0">
        <w:rPr>
          <w:rFonts w:ascii="Times New Roman" w:hAnsi="Times New Roman" w:cs="Times New Roman"/>
          <w:sz w:val="24"/>
          <w:szCs w:val="24"/>
        </w:rPr>
        <w:t>ou de la constitution des É</w:t>
      </w:r>
      <w:r w:rsidRPr="00682DA0">
        <w:rPr>
          <w:rFonts w:ascii="Times New Roman" w:hAnsi="Times New Roman" w:cs="Times New Roman"/>
          <w:sz w:val="24"/>
          <w:szCs w:val="24"/>
        </w:rPr>
        <w:t>tats et ce, dans le cadre du principe d’intégrité territoriale, qui ne contrevient d’aucune façon à celui d’autodétermination des peuples. En effet, selon l’article 2.7 de la Charte des Nations Unies, « Aucune disposition de la p</w:t>
      </w:r>
      <w:r w:rsidRPr="00682DA0">
        <w:rPr>
          <w:rFonts w:ascii="Times New Roman" w:hAnsi="Times New Roman" w:cs="Times New Roman"/>
          <w:sz w:val="24"/>
          <w:szCs w:val="24"/>
        </w:rPr>
        <w:t xml:space="preserve">résente charte n'autorise les Nations Unies à intervenir dans des affaires qui relèvent essentiellement de la compétence nationale d'un Etat ». De même, la  résolution 1514 (XV), dans la </w:t>
      </w:r>
      <w:r w:rsidRPr="00682DA0">
        <w:rPr>
          <w:rFonts w:ascii="Times New Roman" w:hAnsi="Times New Roman" w:cs="Times New Roman"/>
          <w:i/>
          <w:sz w:val="24"/>
          <w:szCs w:val="24"/>
        </w:rPr>
        <w:t>Déclaration sur l'octroi de l'indépendance aux pays et aux peuples co</w:t>
      </w:r>
      <w:r w:rsidRPr="00682DA0">
        <w:rPr>
          <w:rFonts w:ascii="Times New Roman" w:hAnsi="Times New Roman" w:cs="Times New Roman"/>
          <w:i/>
          <w:sz w:val="24"/>
          <w:szCs w:val="24"/>
        </w:rPr>
        <w:t>loniaux,</w:t>
      </w:r>
      <w:r w:rsidRPr="00682DA0">
        <w:rPr>
          <w:rFonts w:ascii="Times New Roman" w:hAnsi="Times New Roman" w:cs="Times New Roman"/>
          <w:sz w:val="24"/>
          <w:szCs w:val="24"/>
        </w:rPr>
        <w:t xml:space="preserve"> rappelle fermement aux sixième et septième points que “ Toute tentative visant à détruire partiellement ou totalement l'unité nationale et l'intégrité territoriale d'un pays est incompatible avec les buts et les principes de la Charte des Nations </w:t>
      </w:r>
      <w:r w:rsidRPr="00682DA0">
        <w:rPr>
          <w:rFonts w:ascii="Times New Roman" w:hAnsi="Times New Roman" w:cs="Times New Roman"/>
          <w:sz w:val="24"/>
          <w:szCs w:val="24"/>
        </w:rPr>
        <w:t xml:space="preserve">Unies.” et que “Tous les Etats doivent observer fidèlement et strictement les dispositions de la Charte des Nations Unies, de la </w:t>
      </w:r>
      <w:r w:rsidRPr="00682DA0">
        <w:rPr>
          <w:rFonts w:ascii="Times New Roman" w:hAnsi="Times New Roman" w:cs="Times New Roman"/>
          <w:i/>
          <w:sz w:val="24"/>
          <w:szCs w:val="24"/>
        </w:rPr>
        <w:t>Déclaration universelle des droits de l'homme</w:t>
      </w:r>
      <w:r w:rsidRPr="00682DA0">
        <w:rPr>
          <w:rFonts w:ascii="Times New Roman" w:hAnsi="Times New Roman" w:cs="Times New Roman"/>
          <w:sz w:val="24"/>
          <w:szCs w:val="24"/>
        </w:rPr>
        <w:t xml:space="preserve"> et de la présente Déclaration sur la base de l'égalité, de la non-ingérence dans </w:t>
      </w:r>
      <w:r w:rsidRPr="00682DA0">
        <w:rPr>
          <w:rFonts w:ascii="Times New Roman" w:hAnsi="Times New Roman" w:cs="Times New Roman"/>
          <w:sz w:val="24"/>
          <w:szCs w:val="24"/>
        </w:rPr>
        <w:t xml:space="preserve">les affaires intérieures des Etats et du respect des droits souverains et de l'intégrité territoriale de tous les peuples.” La soumission des droits au respect de la loi est également rappelée dans la Résolution 2200 A (XXI) et son </w:t>
      </w:r>
      <w:r w:rsidRPr="00682DA0">
        <w:rPr>
          <w:rFonts w:ascii="Times New Roman" w:hAnsi="Times New Roman" w:cs="Times New Roman"/>
          <w:i/>
          <w:sz w:val="24"/>
          <w:szCs w:val="24"/>
        </w:rPr>
        <w:t>Pacte international rela</w:t>
      </w:r>
      <w:r w:rsidRPr="00682DA0">
        <w:rPr>
          <w:rFonts w:ascii="Times New Roman" w:hAnsi="Times New Roman" w:cs="Times New Roman"/>
          <w:i/>
          <w:sz w:val="24"/>
          <w:szCs w:val="24"/>
        </w:rPr>
        <w:t>tif aux droits économiques, sociaux et culturels.</w:t>
      </w:r>
    </w:p>
    <w:p w:rsidR="00CD774F" w:rsidRPr="00682DA0" w:rsidRDefault="00CD774F">
      <w:pPr>
        <w:jc w:val="both"/>
        <w:rPr>
          <w:rFonts w:ascii="Times New Roman" w:hAnsi="Times New Roman" w:cs="Times New Roman"/>
          <w:sz w:val="24"/>
          <w:szCs w:val="24"/>
        </w:rPr>
      </w:pPr>
    </w:p>
    <w:p w:rsidR="00CD774F" w:rsidRPr="00682DA0" w:rsidRDefault="009559D9">
      <w:pPr>
        <w:jc w:val="both"/>
        <w:rPr>
          <w:rFonts w:ascii="Times New Roman" w:hAnsi="Times New Roman" w:cs="Times New Roman"/>
          <w:sz w:val="24"/>
          <w:szCs w:val="24"/>
        </w:rPr>
      </w:pPr>
      <w:r w:rsidRPr="00682DA0">
        <w:rPr>
          <w:rFonts w:ascii="Times New Roman" w:hAnsi="Times New Roman" w:cs="Times New Roman"/>
          <w:sz w:val="24"/>
          <w:szCs w:val="24"/>
        </w:rPr>
        <w:t xml:space="preserve">Notre pays défend comme valeurs suprêmes la liberté, la justice, l’égalité et le pluralisme politique, inscrites dans l’Article premier de la Constitution et pour lesquelles il a mené un long et éprouvant </w:t>
      </w:r>
      <w:r w:rsidRPr="00682DA0">
        <w:rPr>
          <w:rFonts w:ascii="Times New Roman" w:hAnsi="Times New Roman" w:cs="Times New Roman"/>
          <w:sz w:val="24"/>
          <w:szCs w:val="24"/>
        </w:rPr>
        <w:t>combat au terme duquel un État de droit, social et démocratique a pu se mettre en place, fort de ses institutions et de sa constitution. En effet, il ne peut y avoir d’Etat de droit, par définition, sans respect de la loi. Ainsi, si la Constitution espagno</w:t>
      </w:r>
      <w:r w:rsidRPr="00682DA0">
        <w:rPr>
          <w:rFonts w:ascii="Times New Roman" w:hAnsi="Times New Roman" w:cs="Times New Roman"/>
          <w:sz w:val="24"/>
          <w:szCs w:val="24"/>
        </w:rPr>
        <w:t>le est fondée sur  l'unité indissoluble de la nation espagnole à laquelle revient la souveraineté, elle prévoit, dans son article 143, la possibilité pour les “provinces limitrophes présentant des caractéristiques historiques, culturelles et économiques co</w:t>
      </w:r>
      <w:r w:rsidRPr="00682DA0">
        <w:rPr>
          <w:rFonts w:ascii="Times New Roman" w:hAnsi="Times New Roman" w:cs="Times New Roman"/>
          <w:sz w:val="24"/>
          <w:szCs w:val="24"/>
        </w:rPr>
        <w:t>mmunes, les territoires insulaires et les provinces constituant une entité régionale historique” d’accéder à “l'autogouvernement et se constituer en communautés autonomes”, dotées d’institutions autonomes propres. L’autonomie s’avère donc être un instrumen</w:t>
      </w:r>
      <w:r w:rsidRPr="00682DA0">
        <w:rPr>
          <w:rFonts w:ascii="Times New Roman" w:hAnsi="Times New Roman" w:cs="Times New Roman"/>
          <w:sz w:val="24"/>
          <w:szCs w:val="24"/>
        </w:rPr>
        <w:t xml:space="preserve">t indispensable à la vie démocratique du pays, sans toutefois porter atteinte à son intégrité territoriale ni à son unité nationale. </w:t>
      </w:r>
    </w:p>
    <w:p w:rsidR="00CD774F" w:rsidRPr="00682DA0" w:rsidRDefault="00CD774F">
      <w:pPr>
        <w:jc w:val="both"/>
        <w:rPr>
          <w:rFonts w:ascii="Times New Roman" w:hAnsi="Times New Roman" w:cs="Times New Roman"/>
          <w:sz w:val="24"/>
          <w:szCs w:val="24"/>
        </w:rPr>
      </w:pPr>
    </w:p>
    <w:p w:rsidR="00CD774F" w:rsidRPr="00682DA0" w:rsidRDefault="009559D9">
      <w:pPr>
        <w:jc w:val="both"/>
        <w:rPr>
          <w:rFonts w:ascii="Times New Roman" w:hAnsi="Times New Roman" w:cs="Times New Roman"/>
          <w:b/>
          <w:sz w:val="24"/>
          <w:szCs w:val="24"/>
        </w:rPr>
      </w:pPr>
      <w:r w:rsidRPr="00682DA0">
        <w:rPr>
          <w:rFonts w:ascii="Times New Roman" w:hAnsi="Times New Roman" w:cs="Times New Roman"/>
          <w:sz w:val="24"/>
          <w:szCs w:val="24"/>
        </w:rPr>
        <w:t>Pour une autodétermination sereine et régulée des peuples, l’Espagne estime important de préciser les situations pour les</w:t>
      </w:r>
      <w:r w:rsidRPr="00682DA0">
        <w:rPr>
          <w:rFonts w:ascii="Times New Roman" w:hAnsi="Times New Roman" w:cs="Times New Roman"/>
          <w:sz w:val="24"/>
          <w:szCs w:val="24"/>
        </w:rPr>
        <w:t xml:space="preserve">quelles un droit à l’autodétermination, qui est à distinguer du </w:t>
      </w:r>
      <w:r w:rsidRPr="00682DA0">
        <w:rPr>
          <w:rFonts w:ascii="Times New Roman" w:hAnsi="Times New Roman" w:cs="Times New Roman"/>
          <w:sz w:val="24"/>
          <w:szCs w:val="24"/>
        </w:rPr>
        <w:lastRenderedPageBreak/>
        <w:t>droit à l’indépendance, est prévu. Une régulation efficace doit également passer par une définition du terme de peuple, à ne pas réduire à un groupe religieux, ethnique ou linguistique.  Enfin</w:t>
      </w:r>
      <w:r w:rsidRPr="00682DA0">
        <w:rPr>
          <w:rFonts w:ascii="Times New Roman" w:hAnsi="Times New Roman" w:cs="Times New Roman"/>
          <w:sz w:val="24"/>
          <w:szCs w:val="24"/>
        </w:rPr>
        <w:t xml:space="preserve">, le Royaume d’Espagne réaffirme la primauté du respect de la loi et du principe d’intégrité territoriale dans la réflexion autour de l’autodétermination des peuples, sans lequel celle-ci ne saurait être ni régulée, ni sereine. </w:t>
      </w:r>
    </w:p>
    <w:p w:rsidR="00682DA0" w:rsidRDefault="00682DA0">
      <w:pPr>
        <w:jc w:val="both"/>
        <w:rPr>
          <w:b/>
        </w:rPr>
      </w:pPr>
    </w:p>
    <w:p w:rsidR="00682DA0" w:rsidRPr="00682DA0" w:rsidRDefault="00682DA0" w:rsidP="00682DA0"/>
    <w:p w:rsidR="00682DA0" w:rsidRPr="00682DA0" w:rsidRDefault="00682DA0" w:rsidP="00682DA0"/>
    <w:p w:rsidR="00682DA0" w:rsidRPr="00682DA0" w:rsidRDefault="00682DA0" w:rsidP="00682DA0"/>
    <w:p w:rsidR="00682DA0" w:rsidRPr="00682DA0" w:rsidRDefault="00682DA0" w:rsidP="00682DA0"/>
    <w:p w:rsidR="00682DA0" w:rsidRPr="00682DA0" w:rsidRDefault="00682DA0" w:rsidP="00682DA0"/>
    <w:p w:rsidR="00682DA0" w:rsidRPr="00682DA0" w:rsidRDefault="00682DA0" w:rsidP="00682DA0"/>
    <w:p w:rsidR="00682DA0" w:rsidRPr="00682DA0" w:rsidRDefault="00682DA0" w:rsidP="00682DA0"/>
    <w:p w:rsidR="00682DA0" w:rsidRPr="00682DA0" w:rsidRDefault="00682DA0" w:rsidP="00682DA0"/>
    <w:p w:rsidR="00682DA0" w:rsidRPr="00682DA0" w:rsidRDefault="00682DA0" w:rsidP="00682DA0"/>
    <w:p w:rsidR="00682DA0" w:rsidRPr="00682DA0" w:rsidRDefault="00682DA0" w:rsidP="00682DA0"/>
    <w:p w:rsidR="00682DA0" w:rsidRPr="00682DA0" w:rsidRDefault="00682DA0" w:rsidP="00682DA0"/>
    <w:p w:rsidR="00682DA0" w:rsidRDefault="00682DA0" w:rsidP="00682DA0"/>
    <w:p w:rsidR="00CD774F" w:rsidRPr="00682DA0" w:rsidRDefault="00CD774F" w:rsidP="00682DA0">
      <w:pPr>
        <w:jc w:val="right"/>
      </w:pPr>
      <w:bookmarkStart w:id="0" w:name="_GoBack"/>
      <w:bookmarkEnd w:id="0"/>
    </w:p>
    <w:sectPr w:rsidR="00CD774F" w:rsidRPr="00682DA0">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D9" w:rsidRDefault="009559D9">
      <w:pPr>
        <w:spacing w:line="240" w:lineRule="auto"/>
      </w:pPr>
      <w:r>
        <w:separator/>
      </w:r>
    </w:p>
  </w:endnote>
  <w:endnote w:type="continuationSeparator" w:id="0">
    <w:p w:rsidR="009559D9" w:rsidRDefault="00955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D9" w:rsidRDefault="009559D9">
      <w:pPr>
        <w:spacing w:line="240" w:lineRule="auto"/>
      </w:pPr>
      <w:r>
        <w:separator/>
      </w:r>
    </w:p>
  </w:footnote>
  <w:footnote w:type="continuationSeparator" w:id="0">
    <w:p w:rsidR="009559D9" w:rsidRDefault="009559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4F" w:rsidRDefault="00CD77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D774F"/>
    <w:rsid w:val="00682DA0"/>
    <w:rsid w:val="009559D9"/>
    <w:rsid w:val="00CD7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 w:eastAsia="es-E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 w:eastAsia="es-E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Tadeo Mas Trelles Alvarez</dc:creator>
  <cp:lastModifiedBy>USUARIO</cp:lastModifiedBy>
  <cp:revision>2</cp:revision>
  <dcterms:created xsi:type="dcterms:W3CDTF">2018-02-04T17:52:00Z</dcterms:created>
  <dcterms:modified xsi:type="dcterms:W3CDTF">2018-02-04T17:52:00Z</dcterms:modified>
</cp:coreProperties>
</file>