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80571"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Commission : Droits de l’homme</w:t>
      </w:r>
    </w:p>
    <w:p w14:paraId="509591B9" w14:textId="0318CA05"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Question : Lancement d’une campagne onusienne de sensib</w:t>
      </w:r>
      <w:r w:rsidR="00554695">
        <w:rPr>
          <w:color w:val="000000"/>
          <w:sz w:val="20"/>
          <w:szCs w:val="20"/>
        </w:rPr>
        <w:t>ilisation aux droits des femmes</w:t>
      </w:r>
      <w:bookmarkStart w:id="0" w:name="_GoBack"/>
      <w:bookmarkEnd w:id="0"/>
    </w:p>
    <w:p w14:paraId="15043F99"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Auteur : Danemark</w:t>
      </w:r>
    </w:p>
    <w:p w14:paraId="5F089ECE" w14:textId="77777777" w:rsidR="00971157" w:rsidRDefault="00971157" w:rsidP="00971157">
      <w:pPr>
        <w:pStyle w:val="NormalWeb"/>
        <w:spacing w:before="0" w:beforeAutospacing="0" w:after="120" w:afterAutospacing="0" w:line="276" w:lineRule="auto"/>
        <w:jc w:val="both"/>
        <w:rPr>
          <w:color w:val="000000"/>
          <w:sz w:val="20"/>
          <w:szCs w:val="20"/>
        </w:rPr>
      </w:pPr>
    </w:p>
    <w:p w14:paraId="68C136F3" w14:textId="77777777" w:rsidR="00971157" w:rsidRDefault="00971157" w:rsidP="00971157">
      <w:pPr>
        <w:pStyle w:val="NormalWeb"/>
        <w:spacing w:before="0" w:beforeAutospacing="0" w:after="120" w:afterAutospacing="0" w:line="276" w:lineRule="auto"/>
        <w:jc w:val="both"/>
        <w:rPr>
          <w:color w:val="000000"/>
          <w:sz w:val="20"/>
          <w:szCs w:val="20"/>
        </w:rPr>
      </w:pPr>
    </w:p>
    <w:p w14:paraId="5765FA9E"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Le Danemark a toujours été à la pointe du combat pour l’égalité des genres. Le pays se targue d’être un des modèles mondiaux du féminisme. Le magazine Américain US News and World Report considère dans une étude présentée en 2016 au Forum Economique Mondial de Davos que le Danemark occupe la première place dans le classement des pays les plus favorables aux femmes. C'est au Danemark qu’est née en 1871 la plus ancienne association de défense des droits de la femme, encore en activité aujourd’hui. Cette association, le DK publie la plus vieille revue féministe au monde, « Femmes et société » (Kvinden Samfundet).</w:t>
      </w:r>
    </w:p>
    <w:p w14:paraId="7E4C6047"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C’est en 1910, lors de la conférence Internationale des femmes socialistes à Copenhague qu’a été proposée l’idée d’une journée internationale des droits de la femme, journée célébrée chaque année, le 8 mars.</w:t>
      </w:r>
    </w:p>
    <w:p w14:paraId="53167EAD"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Les autorités danoises ont commémoré en 2015 le centenaire du droit de vote des femmes. C’est en effet en 1915 que les femmes ont obtenu le droit de vote. Dès 1924, une femme occupait un poste ministériel et était chargée de l’éducation. En 2011, une femme, Helle Thorning-Schmidt</w:t>
      </w:r>
      <w:r w:rsidR="00971157">
        <w:rPr>
          <w:color w:val="000000"/>
          <w:sz w:val="20"/>
          <w:szCs w:val="20"/>
        </w:rPr>
        <w:t>,</w:t>
      </w:r>
      <w:r w:rsidRPr="00971157">
        <w:rPr>
          <w:color w:val="000000"/>
          <w:sz w:val="20"/>
          <w:szCs w:val="20"/>
        </w:rPr>
        <w:t xml:space="preserve"> devient 1</w:t>
      </w:r>
      <w:r w:rsidRPr="00971157">
        <w:rPr>
          <w:color w:val="000000"/>
          <w:sz w:val="20"/>
          <w:szCs w:val="20"/>
          <w:vertAlign w:val="superscript"/>
        </w:rPr>
        <w:t>er</w:t>
      </w:r>
      <w:r w:rsidR="00971157">
        <w:rPr>
          <w:color w:val="000000"/>
          <w:sz w:val="20"/>
          <w:szCs w:val="20"/>
        </w:rPr>
        <w:t xml:space="preserve"> </w:t>
      </w:r>
      <w:r w:rsidRPr="00971157">
        <w:rPr>
          <w:color w:val="000000"/>
          <w:sz w:val="20"/>
          <w:szCs w:val="20"/>
        </w:rPr>
        <w:t>Ministre.</w:t>
      </w:r>
    </w:p>
    <w:p w14:paraId="2106887E"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L’évolution constante de la société danoise vers l’égalité des genres est le résultat de politiques sociales et familiales très visionnaires. Conscient que la participation des femmes au monde économique est la clé d’un développement harmonieux, le Danemark a adopté des législations ciblées. Ainsi, dès 1964, les municipalités ont dû mettre en place des structures d’accuei</w:t>
      </w:r>
      <w:r w:rsidR="00971157">
        <w:rPr>
          <w:color w:val="000000"/>
          <w:sz w:val="20"/>
          <w:szCs w:val="20"/>
        </w:rPr>
        <w:t>l pour jeunes enfants d’âge pré</w:t>
      </w:r>
      <w:r w:rsidRPr="00971157">
        <w:rPr>
          <w:color w:val="000000"/>
          <w:sz w:val="20"/>
          <w:szCs w:val="20"/>
        </w:rPr>
        <w:t>-scolaire. Cette politique permet à toutes les mères de travailler et</w:t>
      </w:r>
      <w:r w:rsidR="00971157">
        <w:rPr>
          <w:color w:val="000000"/>
          <w:sz w:val="20"/>
          <w:szCs w:val="20"/>
        </w:rPr>
        <w:t>,</w:t>
      </w:r>
      <w:r w:rsidRPr="00971157">
        <w:rPr>
          <w:color w:val="000000"/>
          <w:sz w:val="20"/>
          <w:szCs w:val="20"/>
        </w:rPr>
        <w:t xml:space="preserve"> en 2014, 88</w:t>
      </w:r>
      <w:r w:rsidR="00971157">
        <w:rPr>
          <w:color w:val="000000"/>
          <w:sz w:val="20"/>
          <w:szCs w:val="20"/>
        </w:rPr>
        <w:t xml:space="preserve"> </w:t>
      </w:r>
      <w:r w:rsidRPr="00971157">
        <w:rPr>
          <w:color w:val="000000"/>
          <w:sz w:val="20"/>
          <w:szCs w:val="20"/>
        </w:rPr>
        <w:t>% des enfants étaient en crèche.</w:t>
      </w:r>
    </w:p>
    <w:p w14:paraId="12AF14DB"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La législation sur le congé parental est également un modèle du genre. En effet, au Danemark, le congé parental s’étale sur 52 semaines. La mère est tenue de prendre 13 semaines de congé de maternité mais les couples peuvent se répartir le reste. Cette mesure permet donc aux pères de prendre part activement aux tâches domestiques. La politique éducative contribue également à l’égalité et le pourcentage de femmes ayant un diplôme de master continue à augmenter.</w:t>
      </w:r>
    </w:p>
    <w:p w14:paraId="61BFC92F"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Le gouvernement danois poursuit des efforts incessants en matière de lutte contre les stéréotypes de genre, notamment au moment du choix des études. Tous les talents et compétences sont valorisés, sans aucune connotation de genre. L'objectif poursuivi est d'aboutir à un modèle de société inclusive axée sur l'égalité pleine et entière. La législation y contribue en imposant des sanctions en cas de non respect de ce principe fondamental.</w:t>
      </w:r>
    </w:p>
    <w:p w14:paraId="1595EFB0"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Conscient de l'importance du respect de la parité, le Danemark est sensible à la réduction de l'écart salarial. Le gouvernement a adopté une législation contraignant les entreprises à justifier toute différence de rémunération entre homme et femme. L'objectif est à terme d'interdire toute disparité de salaire, comme c'est le cas en Islande.</w:t>
      </w:r>
    </w:p>
    <w:p w14:paraId="3418DDB9"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 xml:space="preserve">L’égalité des genres de même que l’élimination de toute discrimination entre hommes et femmes est une valeur fondamentale des Nations Unies. En 2000, la communauté internationale a </w:t>
      </w:r>
      <w:r w:rsidR="00971157">
        <w:rPr>
          <w:color w:val="000000"/>
          <w:sz w:val="20"/>
          <w:szCs w:val="20"/>
        </w:rPr>
        <w:t>adopter</w:t>
      </w:r>
      <w:r w:rsidRPr="00971157">
        <w:rPr>
          <w:color w:val="000000"/>
          <w:sz w:val="20"/>
          <w:szCs w:val="20"/>
        </w:rPr>
        <w:t xml:space="preserve"> des « Objectifs du Millénaire » pour le développement. Le Danemark a rempli l’objectif 3, à savoir l’égalité des genres et l’émancipation des femmes. Cette évolution va de pair avec un changement de mentalité. L’égalité représente un aspect fondamental de toutes les politiques publiques mises en place et le gouvernement est pleinement conscient de l’importance de l</w:t>
      </w:r>
      <w:r w:rsidR="00971157">
        <w:rPr>
          <w:color w:val="000000"/>
          <w:sz w:val="20"/>
          <w:szCs w:val="20"/>
        </w:rPr>
        <w:t>’équilibre vie professionnelle/</w:t>
      </w:r>
      <w:r w:rsidRPr="00971157">
        <w:rPr>
          <w:color w:val="000000"/>
          <w:sz w:val="20"/>
          <w:szCs w:val="20"/>
        </w:rPr>
        <w:t>vie privée, principe qui est le fil rouge des politiques publiques du pays.</w:t>
      </w:r>
    </w:p>
    <w:p w14:paraId="38FED12F"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En 2015, les objectifs du millénaire ont cédé la place aux objectifs de développement durable à l'horizon 2030 (ODD). 17 objectifs qui vont dans le sens de la paix et la prospérité pour toute la planète. L'égalité des genres correspond à l'objectif 5.</w:t>
      </w:r>
    </w:p>
    <w:p w14:paraId="22ABBCC9"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Convaincu que l'autonomisation des femmes et des filles est une composante essentielle du développement, le Danemark participe activement à toutes les initiatives visant à garantir l'égalité d'accès à l'éducation, aux soins de santé ainsi que la participation des femmes à la vie politique, économique et sociale. Des progrès significatifs ont été enregistrés, notamment s'agissant de l'accès à l'enseignement primaire. La politique d'aide au développement du gouvernement danois met plus encore l'accent sur cet impératif.</w:t>
      </w:r>
    </w:p>
    <w:p w14:paraId="31763427"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lastRenderedPageBreak/>
        <w:t>La violence faite aux femmes est une préoccupation majeure. Le Danemark a ratifié la Convention d'Istanbul en 2011 pour protéger les victimes et punir les auteurs de violences quelles qu'elles soient. Le gouvernement poursuit sans relâche sa campagne de sensibilisation auprès des autres pays, les encourageant à ratifier sans attendre cette convention.</w:t>
      </w:r>
    </w:p>
    <w:p w14:paraId="1EBB7A70"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Particulièrement sensible à la situation des femmes migrantes ou réfugiées et des enfants non accompagnés qui sont les plus vulnérables et risquent d'être la proie de réseaux de traite d'êtres humains, le gouvernement danois contribue à toutes les mesures visant à garantir la protection de ces populations fragilisées par la guerre, la pauvreté ou l'exil.</w:t>
      </w:r>
    </w:p>
    <w:p w14:paraId="1954CBFE"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Le viol utilisé en tant qu'arme de guerre figure également parmi les priorités du Danemark qui milite  pour la création d'un tribunal pénal spécial, chargé de juger ces crimes odieux et punir les criminels. Le gouvernement a engagé une politique de tolérance zéro contre ce type de délit commis au Danemark et focalise tous ses efforts sur la lutte contre toute forme de violence, abus ou harcèlement partout dans le monde.</w:t>
      </w:r>
    </w:p>
    <w:p w14:paraId="652296AE" w14:textId="77777777" w:rsidR="00D46397" w:rsidRPr="00971157" w:rsidRDefault="00D46397" w:rsidP="00971157">
      <w:pPr>
        <w:pStyle w:val="NormalWeb"/>
        <w:spacing w:before="0" w:beforeAutospacing="0" w:after="120" w:afterAutospacing="0" w:line="276" w:lineRule="auto"/>
        <w:jc w:val="both"/>
        <w:rPr>
          <w:color w:val="000000"/>
          <w:sz w:val="20"/>
          <w:szCs w:val="20"/>
        </w:rPr>
      </w:pPr>
      <w:r w:rsidRPr="00971157">
        <w:rPr>
          <w:color w:val="000000"/>
          <w:sz w:val="20"/>
          <w:szCs w:val="20"/>
        </w:rPr>
        <w:t xml:space="preserve">Le Danemark est pleinement conscient des nouveaux défis liés à la crise économique, aux politiques d’austérité qui réduisent les budgets des politiques sociales. La route reste longue pour que les femmes du monde entier réussissent à faire valoir leurs droits fondamentaux, cependant le Danemark réaffirme les objectifs et engagements pris lors des différentes réunions internationales, notamment, lors de la dernière session de la commission de la condition de la femme (CSW) à New York en mars 2017. L’autonomisation économique des femmes par le biais du travail est pour </w:t>
      </w:r>
      <w:r w:rsidR="00971157">
        <w:rPr>
          <w:color w:val="000000"/>
          <w:sz w:val="20"/>
          <w:szCs w:val="20"/>
        </w:rPr>
        <w:t xml:space="preserve">nous </w:t>
      </w:r>
      <w:r w:rsidRPr="00971157">
        <w:rPr>
          <w:color w:val="000000"/>
          <w:sz w:val="20"/>
          <w:szCs w:val="20"/>
        </w:rPr>
        <w:t>un objectif essentiel que Le Danemark entend faire triompher pour le bien des générations futures.</w:t>
      </w:r>
    </w:p>
    <w:p w14:paraId="7AFB6F05" w14:textId="77777777" w:rsidR="00454482" w:rsidRPr="00971157" w:rsidRDefault="00454482" w:rsidP="00971157">
      <w:pPr>
        <w:spacing w:after="120" w:line="276" w:lineRule="auto"/>
        <w:jc w:val="both"/>
        <w:rPr>
          <w:rFonts w:ascii="Times New Roman" w:hAnsi="Times New Roman" w:cs="Times New Roman"/>
          <w:sz w:val="20"/>
          <w:szCs w:val="20"/>
        </w:rPr>
      </w:pPr>
    </w:p>
    <w:sectPr w:rsidR="00454482" w:rsidRPr="00971157" w:rsidSect="00971157">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97"/>
    <w:rsid w:val="00454482"/>
    <w:rsid w:val="00554695"/>
    <w:rsid w:val="00971157"/>
    <w:rsid w:val="00D4639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8B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46397"/>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46397"/>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967</Words>
  <Characters>5322</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Agnès -  Secondary Teacher</dc:creator>
  <cp:keywords/>
  <dc:description/>
  <cp:lastModifiedBy>Dimitri Nicolaïdis</cp:lastModifiedBy>
  <cp:revision>3</cp:revision>
  <dcterms:created xsi:type="dcterms:W3CDTF">2018-01-29T10:14:00Z</dcterms:created>
  <dcterms:modified xsi:type="dcterms:W3CDTF">2018-01-29T10:29:00Z</dcterms:modified>
</cp:coreProperties>
</file>